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Медико-социальная экспертиза - кейс 1</w:t>
      </w:r>
    </w:p>
    <w:p>
      <w:pPr>
        <w:jc w:val="center"/>
      </w:pPr>
      <w:r>
        <w:rPr>
          <w:sz w:val="24"/>
        </w:rPr>
        <w:t>Materials for the selected specialty</w:t>
      </w:r>
    </w:p>
    <w:p>
      <w:pPr>
        <w:jc w:val="center"/>
      </w:pPr>
      <w:r>
        <w:rPr>
          <w:i/>
        </w:rPr>
        <w:t>Тип: Кейсы | Образование: Высшее образование | Специализация: Медико-социальная экспертиза | Записей: 1 | Кейс: 1 | Вопросов: 12</w:t>
      </w:r>
    </w:p>
    <w:p>
      <w:r>
        <w:br w:type="page"/>
      </w:r>
    </w:p>
    <w:p>
      <w:pPr>
        <w:pStyle w:val="Heading1"/>
      </w:pPr>
      <w:r>
        <w:t>Медико-социальная экспертиза - кейс 1</w:t>
      </w:r>
    </w:p>
    <w:p>
      <w:r>
        <w:rPr>
          <w:b/>
        </w:rPr>
        <w:t xml:space="preserve">Образование: </w:t>
      </w:r>
      <w:r>
        <w:t>Высшее образование</w:t>
      </w:r>
      <w:r>
        <w:rPr>
          <w:b/>
        </w:rPr>
        <w:t xml:space="preserve"> | Специализация: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ОСВИДЕТЕЛЬСТВОВАНИЕ ГРАЖДАНИНА В БЮРО МЕДИКО-СОЦИАЛЬНОЙ ЭКСПЕРТИЗЫ</w:t>
      </w:r>
    </w:p>
    <w:p>
      <w:pPr>
        <w:spacing w:after="58"/>
      </w:pPr>
      <w:r>
        <w:rPr>
          <w:b w:val="0"/>
          <w:i w:val="0"/>
        </w:rPr>
        <w:t>Общие сведения о пациенте:</w:t>
      </w:r>
    </w:p>
    <w:p>
      <w:pPr>
        <w:spacing w:after="58"/>
      </w:pPr>
      <w:r>
        <w:rPr>
          <w:b w:val="0"/>
          <w:i w:val="0"/>
        </w:rPr>
        <w:t>• Возраст 47 лет.</w:t>
      </w:r>
    </w:p>
    <w:p>
      <w:pPr>
        <w:spacing w:after="58"/>
      </w:pPr>
      <w:r>
        <w:rPr>
          <w:b w:val="0"/>
          <w:i w:val="0"/>
        </w:rPr>
        <w:t>• Пол: жен.</w:t>
      </w:r>
    </w:p>
    <w:p>
      <w:pPr>
        <w:spacing w:after="58"/>
      </w:pPr>
      <w:r>
        <w:rPr>
          <w:b w:val="0"/>
          <w:i w:val="0"/>
        </w:rPr>
        <w:t>• Социальный статус: семейная.</w:t>
      </w:r>
    </w:p>
    <w:p>
      <w:pPr>
        <w:spacing w:after="58"/>
      </w:pPr>
      <w:r>
        <w:rPr>
          <w:b w:val="0"/>
          <w:i w:val="0"/>
        </w:rPr>
        <w:t>• Место жительства: городское поселение.</w:t>
      </w:r>
    </w:p>
    <w:p>
      <w:pPr>
        <w:spacing w:after="58"/>
      </w:pPr>
      <w:r>
        <w:rPr>
          <w:b w:val="0"/>
          <w:i w:val="0"/>
        </w:rPr>
        <w:t>• Основная профессия: участковая медсестра в поликлинике, не работает 1 год.</w:t>
      </w:r>
    </w:p>
    <w:p>
      <w:pPr>
        <w:spacing w:after="58"/>
      </w:pPr>
      <w:r>
        <w:rPr>
          <w:b w:val="0"/>
          <w:i w:val="0"/>
        </w:rPr>
        <w:t>• Группа инвалидности: III группа установлена год назад.</w:t>
      </w:r>
    </w:p>
    <w:p>
      <w:pPr>
        <w:spacing w:after="58"/>
      </w:pPr>
      <w:r>
        <w:rPr>
          <w:b w:val="0"/>
          <w:i w:val="0"/>
        </w:rPr>
        <w:t>• Направлена на очередное переосвидетельствование.</w:t>
      </w:r>
    </w:p>
    <w:p>
      <w:pPr>
        <w:pStyle w:val="Heading3"/>
      </w:pPr>
      <w:r>
        <w:t>1.2. Жалобы</w:t>
      </w:r>
    </w:p>
    <w:p>
      <w:pPr>
        <w:spacing w:after="58"/>
      </w:pPr>
      <w:r>
        <w:rPr>
          <w:b w:val="0"/>
          <w:i w:val="0"/>
        </w:rPr>
        <w:t>Часто примесь крови при дефекации, периодически гной в стуле, стул 4-5 раз в сутки, слабость, недомогание (в течение дня вынуждена отдыхать в постели), часто субфебрилитет.</w:t>
      </w:r>
    </w:p>
    <w:p>
      <w:pPr>
        <w:pStyle w:val="Heading3"/>
      </w:pPr>
      <w:r>
        <w:t>1.3. Анамнез заболевания</w:t>
      </w:r>
    </w:p>
    <w:p>
      <w:pPr>
        <w:spacing w:after="58"/>
      </w:pPr>
      <w:r>
        <w:rPr>
          <w:b w:val="0"/>
          <w:i w:val="0"/>
        </w:rPr>
        <w:t>Больна в течение 10 лет, получает постоянно лечение. На фоне проводимой терапии отмечалась положительная динамика, глюкокортикостероиды постепенно отменены, получала месалазин, азатиоприн, 3 года назад - в течение 6 месяцев назначали адалимумаб. Обострения ежегодно 2-3 раза. В течение последнего года отмечает периодически примесь крови в стуле, выявлен хронический геморрой. В настоящее время проводится постоянная терапия перорально и в виде микроклизм с месалазином, преднизолон (непрерывный прием более 6 месяцев), активность заболевания умеренная по результатам эндоскопии.</w:t>
      </w:r>
    </w:p>
    <w:p>
      <w:pPr>
        <w:spacing w:after="58"/>
      </w:pPr>
      <w:r>
        <w:rPr>
          <w:b w:val="0"/>
          <w:i w:val="0"/>
        </w:rPr>
        <w:t>_Из общего анализа крови:_ Гемоглобин 95 г/л, эритроциты – 3,0 х 1012/л</w:t>
      </w:r>
    </w:p>
    <w:p>
      <w:pPr>
        <w:spacing w:after="58"/>
      </w:pPr>
      <w:r>
        <w:rPr>
          <w:b w:val="0"/>
          <w:i w:val="0"/>
        </w:rPr>
        <w:t>_Эндоскопия-_ осмотренный участок толстой кишки значительно сужен, за счет воспалительной инфильтрации. Кишка резко отечна, отсутствует сосудистый рисунок, определяются множественные язвы, покрытые фибрином, гноем, контактно кровоточащие. Умеренная эндоскопическая активность заболевания.</w:t>
      </w:r>
    </w:p>
    <w:p>
      <w:pPr>
        <w:pStyle w:val="Heading3"/>
      </w:pPr>
      <w:r>
        <w:t>1.4. Объективный статус</w:t>
      </w:r>
    </w:p>
    <w:p>
      <w:pPr>
        <w:spacing w:after="58"/>
      </w:pPr>
      <w:r>
        <w:rPr>
          <w:b w:val="0"/>
          <w:i w:val="0"/>
        </w:rPr>
        <w:t>При освидетельствовании в бюро МСЭ:</w:t>
      </w:r>
    </w:p>
    <w:p>
      <w:pPr>
        <w:spacing w:after="58"/>
      </w:pPr>
      <w:r>
        <w:rPr>
          <w:b w:val="0"/>
          <w:i w:val="0"/>
        </w:rPr>
        <w:t>Рост 166 см, вес 60 кг. На освидетельствование пришла самостоятельно. Передвигается в медленном темпе. Раздевается, одевается в замедленном режиме с большей затратой времени. Кожные покровы и видимые слизистые бледные. Пульс 78 уд/мин, ритмичный, удовлетворительных свойств. Границы сердца в пределах нормы. Тоны сердца чистые, ясные. ЧД 16 в мин. Дыхание везикулярное, хрипы не выслушиваются. АД 110/80 мм.рт.ст. Живот мягкий, болезненный в левой подвздошной области. Печень у края реберной дуги. Периферических отеков нет.</w:t>
      </w:r>
    </w:p>
    <w:p>
      <w:pPr>
        <w:spacing w:after="58"/>
      </w:pPr>
      <w:r>
        <w:rPr>
          <w:b w:val="0"/>
          <w:i w:val="0"/>
        </w:rPr>
        <w:t>КЛИНИКО-ЭКСПЕРТНЫЙ ДИАГНОЗ</w:t>
      </w:r>
    </w:p>
    <w:p>
      <w:pPr>
        <w:spacing w:after="58"/>
      </w:pPr>
      <w:r>
        <w:rPr>
          <w:b w:val="0"/>
          <w:i w:val="0"/>
        </w:rPr>
        <w:t>Язвенный колит, левостороннее поражение, непрерывно рецидивирующее течение, активность 2 степени. Гормональная резистентность. Анемия средней тяжести. Хронические трещины заднего прохода. Хронический геморрой.</w:t>
      </w:r>
    </w:p>
    <w:p>
      <w:pPr>
        <w:pStyle w:val="Heading2"/>
      </w:pPr>
      <w:r>
        <w:t>1. МСЭ</w:t>
      </w:r>
    </w:p>
    <w:p>
      <w:r>
        <w:rPr>
          <w:b/>
          <w:color w:val="0F766E"/>
        </w:rPr>
        <w:t>1. Вопрос</w:t>
      </w:r>
    </w:p>
    <w:p>
      <w:r>
        <w:rPr>
          <w:b w:val="0"/>
          <w:i w:val="0"/>
        </w:rPr>
        <w:t>В данном экспертном случае количественная оценка степени нарушения функции пищеварительной  системы составляет +_____+ %</w:t>
      </w:r>
    </w:p>
    <w:p>
      <w:pPr>
        <w:pStyle w:val="ListBullet"/>
      </w:pPr>
      <w:r>
        <w:rPr>
          <w:b/>
        </w:rPr>
        <w:t xml:space="preserve">1. </w:t>
      </w:r>
      <w:r>
        <w:rPr>
          <w:b w:val="0"/>
          <w:i w:val="0"/>
        </w:rPr>
        <w:t>70-80</w:t>
      </w:r>
    </w:p>
    <w:p>
      <w:pPr>
        <w:pStyle w:val="ListBullet"/>
      </w:pPr>
      <w:r>
        <w:rPr>
          <w:b/>
        </w:rPr>
        <w:t xml:space="preserve">2. </w:t>
      </w:r>
      <w:r>
        <w:rPr>
          <w:b/>
          <w:i w:val="0"/>
          <w:color w:val="0F766E"/>
          <w:highlight w:val="yellow"/>
        </w:rPr>
        <w:t>40-60</w:t>
      </w:r>
    </w:p>
    <w:p>
      <w:pPr>
        <w:pStyle w:val="ListBullet"/>
      </w:pPr>
      <w:r>
        <w:rPr>
          <w:b/>
        </w:rPr>
        <w:t xml:space="preserve">3. </w:t>
      </w:r>
      <w:r>
        <w:rPr>
          <w:b w:val="0"/>
          <w:i w:val="0"/>
        </w:rPr>
        <w:t>90-100</w:t>
      </w:r>
    </w:p>
    <w:p>
      <w:pPr>
        <w:pStyle w:val="ListBullet"/>
      </w:pPr>
      <w:r>
        <w:rPr>
          <w:b/>
        </w:rPr>
        <w:t xml:space="preserve">4. </w:t>
      </w:r>
      <w:r>
        <w:rPr>
          <w:b w:val="0"/>
          <w:i w:val="0"/>
        </w:rPr>
        <w:t>10-30</w:t>
      </w:r>
    </w:p>
    <w:p>
      <w:pPr>
        <w:ind w:left="288"/>
      </w:pPr>
      <w:r>
        <w:rPr>
          <w:b/>
          <w:color w:val="0F766E"/>
          <w:highlight w:val="yellow"/>
        </w:rPr>
        <w:t xml:space="preserve">Правильный ответ: </w:t>
      </w:r>
      <w:r>
        <w:rPr>
          <w:b/>
          <w:i w:val="0"/>
        </w:rPr>
        <w:t>40-60</w:t>
      </w:r>
    </w:p>
    <w:p>
      <w:pPr>
        <w:ind w:left="504"/>
      </w:pPr>
      <w:r>
        <w:rPr>
          <w:b w:val="0"/>
          <w:i/>
        </w:rPr>
        <w:t>См. описание, клинико-экспертный диагноз</w:t>
        <w:br/>
        <w:br/>
        <w:t>П.11.3.1.2. Рецидивирующее течение (обострения 2 -3 раза в год);</w:t>
        <w:br/>
        <w:br/>
        <w:t>Хроническое непрерывное течение заболевания (левосторонний колит, терминальный илеит, в том числе в сочетании с поражением толстой кишки) клиниколабораторная и/или эндоскопическая умеренная активность заболевания на фоне проведения базисной терапии, с умеренными нарушениями функций пищеварительной системы; наличием кишечных осложнений (стриктуры, межкишечные и прямокишечные свищи, ректовагинальные свищи), внекишечных проявлений умеренной тяжести, состояние после хирургического лечения с формированием стомы или тонкокишечного резервуара</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0">
        <w:r>
          <w:rPr>
            <w:color w:val="0F766E"/>
            <w:u w:val="single"/>
          </w:rPr>
          <w:t>(1)</w:t>
        </w:r>
      </w:hyperlink>
    </w:p>
    <w:p>
      <w:r>
        <w:rPr>
          <w:b/>
          <w:color w:val="0F766E"/>
        </w:rPr>
        <w:t>2. Вопрос</w:t>
      </w:r>
    </w:p>
    <w:p>
      <w:r>
        <w:rPr>
          <w:b w:val="0"/>
          <w:i w:val="0"/>
        </w:rPr>
        <w:t>Ограничения жизнедеятельности выявлены в категориях: способность к</w:t>
      </w:r>
    </w:p>
    <w:p>
      <w:pPr>
        <w:pStyle w:val="ListBullet"/>
      </w:pPr>
      <w:r>
        <w:rPr>
          <w:b/>
        </w:rPr>
        <w:t xml:space="preserve">1. </w:t>
      </w:r>
      <w:r>
        <w:rPr>
          <w:b w:val="0"/>
          <w:i w:val="0"/>
        </w:rPr>
        <w:t>самостоятельному передвижению, ориентации</w:t>
      </w:r>
    </w:p>
    <w:p>
      <w:pPr>
        <w:pStyle w:val="ListBullet"/>
      </w:pPr>
      <w:r>
        <w:rPr>
          <w:b/>
        </w:rPr>
        <w:t xml:space="preserve">2. </w:t>
      </w:r>
      <w:r>
        <w:rPr>
          <w:b w:val="0"/>
          <w:i w:val="0"/>
        </w:rPr>
        <w:t>общению, трудовой деятельности</w:t>
      </w:r>
    </w:p>
    <w:p>
      <w:pPr>
        <w:pStyle w:val="ListBullet"/>
      </w:pPr>
      <w:r>
        <w:rPr>
          <w:b/>
        </w:rPr>
        <w:t xml:space="preserve">3. </w:t>
      </w:r>
      <w:r>
        <w:rPr>
          <w:b w:val="0"/>
          <w:i w:val="0"/>
        </w:rPr>
        <w:t>ориентации, обучению</w:t>
      </w:r>
    </w:p>
    <w:p>
      <w:pPr>
        <w:pStyle w:val="ListBullet"/>
      </w:pPr>
      <w:r>
        <w:rPr>
          <w:b/>
        </w:rPr>
        <w:t xml:space="preserve">4. </w:t>
      </w:r>
      <w:r>
        <w:rPr>
          <w:b/>
          <w:i w:val="0"/>
          <w:color w:val="0F766E"/>
          <w:highlight w:val="yellow"/>
        </w:rPr>
        <w:t>самообслуживанию, трудовой деятельности</w:t>
      </w:r>
    </w:p>
    <w:p>
      <w:pPr>
        <w:ind w:left="288"/>
      </w:pPr>
      <w:r>
        <w:rPr>
          <w:b/>
          <w:color w:val="0F766E"/>
          <w:highlight w:val="yellow"/>
        </w:rPr>
        <w:t xml:space="preserve">Правильный ответ: </w:t>
      </w:r>
      <w:r>
        <w:rPr>
          <w:b/>
          <w:i w:val="0"/>
        </w:rPr>
        <w:t>самообслуживанию, трудовой деятельности</w:t>
      </w:r>
    </w:p>
    <w:p>
      <w:pPr>
        <w:ind w:left="504"/>
      </w:pPr>
      <w:r>
        <w:rPr>
          <w:b w:val="0"/>
          <w:i/>
        </w:rPr>
        <w:t>См. описание случая</w:t>
        <w:br/>
        <w:br/>
        <w:t>6.К основным категориям жизнедеятельности человека относятся:</w:t>
        <w:br/>
        <w:br/>
        <w:t>а) способность к самообслуживанию;</w:t>
        <w:br/>
        <w:br/>
        <w:t>б) способность к самостоятельному передвижению;</w:t>
        <w:br/>
        <w:br/>
        <w:t>в) способность к ориентации;</w:t>
        <w:br/>
        <w:br/>
        <w:t>г) способность к общению;</w:t>
        <w:br/>
        <w:br/>
        <w:t>д) способность контролировать свое поведение;</w:t>
        <w:br/>
        <w:br/>
        <w:t>е) способность к обучению;</w:t>
        <w:br/>
        <w:br/>
        <w:t>ж) способность к трудовой деятельности.</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1">
        <w:r>
          <w:rPr>
            <w:color w:val="0F766E"/>
            <w:u w:val="single"/>
          </w:rPr>
          <w:t>(1)</w:t>
        </w:r>
      </w:hyperlink>
    </w:p>
    <w:p>
      <w:r>
        <w:rPr>
          <w:b/>
          <w:color w:val="0F766E"/>
        </w:rPr>
        <w:t>3. Вопрос</w:t>
      </w:r>
    </w:p>
    <w:p>
      <w:r>
        <w:rPr>
          <w:b w:val="0"/>
          <w:i w:val="0"/>
        </w:rPr>
        <w:t>Ограничения жизнедеятельности в категории «способность к самообслуживанию»</w:t>
      </w:r>
    </w:p>
    <w:p>
      <w:pPr>
        <w:pStyle w:val="ListBullet"/>
      </w:pPr>
      <w:r>
        <w:rPr>
          <w:b/>
        </w:rPr>
        <w:t xml:space="preserve">1. </w:t>
      </w:r>
      <w:r>
        <w:rPr>
          <w:b w:val="0"/>
          <w:i w:val="0"/>
        </w:rPr>
        <w:t>отсутствует</w:t>
      </w:r>
    </w:p>
    <w:p>
      <w:pPr>
        <w:pStyle w:val="ListBullet"/>
      </w:pPr>
      <w:r>
        <w:rPr>
          <w:b/>
        </w:rPr>
        <w:t xml:space="preserve">2. </w:t>
      </w:r>
      <w:r>
        <w:rPr>
          <w:b/>
          <w:i w:val="0"/>
          <w:color w:val="0F766E"/>
          <w:highlight w:val="yellow"/>
        </w:rPr>
        <w:t>соответствует 1 степени выраженности</w:t>
      </w:r>
    </w:p>
    <w:p>
      <w:pPr>
        <w:pStyle w:val="ListBullet"/>
      </w:pPr>
      <w:r>
        <w:rPr>
          <w:b/>
        </w:rPr>
        <w:t xml:space="preserve">3. </w:t>
      </w:r>
      <w:r>
        <w:rPr>
          <w:b w:val="0"/>
          <w:i w:val="0"/>
        </w:rPr>
        <w:t>соответствует 3 степени выраженности</w:t>
      </w:r>
    </w:p>
    <w:p>
      <w:pPr>
        <w:pStyle w:val="ListBullet"/>
      </w:pPr>
      <w:r>
        <w:rPr>
          <w:b/>
        </w:rPr>
        <w:t xml:space="preserve">4. </w:t>
      </w:r>
      <w:r>
        <w:rPr>
          <w:b w:val="0"/>
          <w:i w:val="0"/>
        </w:rPr>
        <w:t>соответствует 2 степени выраженности</w:t>
      </w:r>
    </w:p>
    <w:p>
      <w:pPr>
        <w:ind w:left="288"/>
      </w:pPr>
      <w:r>
        <w:rPr>
          <w:b/>
          <w:color w:val="0F766E"/>
          <w:highlight w:val="yellow"/>
        </w:rPr>
        <w:t xml:space="preserve">Правильный ответ: </w:t>
      </w:r>
      <w:r>
        <w:rPr>
          <w:b/>
          <w:i w:val="0"/>
        </w:rPr>
        <w:t>соответствует 1 степени выраженности</w:t>
      </w:r>
    </w:p>
    <w:p>
      <w:pPr>
        <w:ind w:left="504"/>
      </w:pPr>
      <w:r>
        <w:rPr>
          <w:b w:val="0"/>
          <w:i/>
        </w:rPr>
        <w:t>См. условия и клинико-экспертный диагноз</w:t>
        <w:br/>
        <w:br/>
        <w:t>1 степень - способность к самообслуживанию при более длительном затрачивании времени, дробности его выполнения, сокращении объема с использованием при необходимости вспомогательных технических средств</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2">
        <w:r>
          <w:rPr>
            <w:color w:val="0F766E"/>
            <w:u w:val="single"/>
          </w:rPr>
          <w:t>(1)</w:t>
        </w:r>
      </w:hyperlink>
    </w:p>
    <w:p>
      <w:r>
        <w:rPr>
          <w:b/>
          <w:color w:val="0F766E"/>
        </w:rPr>
        <w:t>4. Вопрос</w:t>
      </w:r>
    </w:p>
    <w:p>
      <w:r>
        <w:rPr>
          <w:b w:val="0"/>
          <w:i w:val="0"/>
        </w:rPr>
        <w:t>Ограничения жизнедеятельности в категории «способность к трудовой деятельности»</w:t>
      </w:r>
    </w:p>
    <w:p>
      <w:pPr>
        <w:pStyle w:val="ListBullet"/>
      </w:pPr>
      <w:r>
        <w:rPr>
          <w:b/>
        </w:rPr>
        <w:t xml:space="preserve">1. </w:t>
      </w:r>
      <w:r>
        <w:rPr>
          <w:b/>
          <w:i w:val="0"/>
          <w:color w:val="0F766E"/>
          <w:highlight w:val="yellow"/>
        </w:rPr>
        <w:t>соответствует 1 степени выраженности</w:t>
      </w:r>
    </w:p>
    <w:p>
      <w:pPr>
        <w:pStyle w:val="ListBullet"/>
      </w:pPr>
      <w:r>
        <w:rPr>
          <w:b/>
        </w:rPr>
        <w:t xml:space="preserve">2. </w:t>
      </w:r>
      <w:r>
        <w:rPr>
          <w:b w:val="0"/>
          <w:i w:val="0"/>
        </w:rPr>
        <w:t>соответствует 3 степени выраженности 3</w:t>
      </w:r>
    </w:p>
    <w:p>
      <w:pPr>
        <w:pStyle w:val="ListBullet"/>
      </w:pPr>
      <w:r>
        <w:rPr>
          <w:b/>
        </w:rPr>
        <w:t xml:space="preserve">3. </w:t>
      </w:r>
      <w:r>
        <w:rPr>
          <w:b w:val="0"/>
          <w:i w:val="0"/>
        </w:rPr>
        <w:t>соответствует 2 степени выраженности 2</w:t>
      </w:r>
    </w:p>
    <w:p>
      <w:pPr>
        <w:pStyle w:val="ListBullet"/>
      </w:pPr>
      <w:r>
        <w:rPr>
          <w:b/>
        </w:rPr>
        <w:t xml:space="preserve">4. </w:t>
      </w:r>
      <w:r>
        <w:rPr>
          <w:b w:val="0"/>
          <w:i w:val="0"/>
        </w:rPr>
        <w:t>отсутствует</w:t>
      </w:r>
    </w:p>
    <w:p>
      <w:pPr>
        <w:ind w:left="288"/>
      </w:pPr>
      <w:r>
        <w:rPr>
          <w:b/>
          <w:color w:val="0F766E"/>
          <w:highlight w:val="yellow"/>
        </w:rPr>
        <w:t xml:space="preserve">Правильный ответ: </w:t>
      </w:r>
      <w:r>
        <w:rPr>
          <w:b/>
          <w:i w:val="0"/>
        </w:rPr>
        <w:t>соответствует 1 степени выраженности</w:t>
      </w:r>
    </w:p>
    <w:p>
      <w:pPr>
        <w:ind w:left="504"/>
      </w:pPr>
      <w:r>
        <w:rPr>
          <w:b w:val="0"/>
          <w:i/>
        </w:rPr>
        <w:t>См. условия</w:t>
        <w:br/>
        <w:br/>
        <w:t>1 степень - способность к выполнению трудовой деятельности в обычных условиях труда при снижении квалификации, тяжести, напряженности и (или) уменьшении объема работы, неспособность продолжать работу по основной профессии (должности, специальности) при сохранении возможности в обычных условиях труда выполнять трудовую деятельность более низкой квалификации</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3">
        <w:r>
          <w:rPr>
            <w:color w:val="0F766E"/>
            <w:u w:val="single"/>
          </w:rPr>
          <w:t>(1)</w:t>
        </w:r>
      </w:hyperlink>
    </w:p>
    <w:p>
      <w:r>
        <w:rPr>
          <w:b/>
          <w:color w:val="0F766E"/>
        </w:rPr>
        <w:t>5. Вопрос</w:t>
      </w:r>
    </w:p>
    <w:p>
      <w:r>
        <w:rPr>
          <w:b w:val="0"/>
          <w:i w:val="0"/>
        </w:rPr>
        <w:t>Бюро медико-социальной экспертизы в отношении освидетельствуемого приняло решение: +_____________+ группу инвалидности</w:t>
      </w:r>
    </w:p>
    <w:p>
      <w:pPr>
        <w:pStyle w:val="ListBullet"/>
      </w:pPr>
      <w:r>
        <w:rPr>
          <w:b/>
        </w:rPr>
        <w:t xml:space="preserve">1. </w:t>
      </w:r>
      <w:r>
        <w:rPr>
          <w:b/>
          <w:i w:val="0"/>
          <w:color w:val="0F766E"/>
          <w:highlight w:val="yellow"/>
        </w:rPr>
        <w:t>установить третью</w:t>
      </w:r>
    </w:p>
    <w:p>
      <w:pPr>
        <w:pStyle w:val="ListBullet"/>
      </w:pPr>
      <w:r>
        <w:rPr>
          <w:b/>
        </w:rPr>
        <w:t xml:space="preserve">2. </w:t>
      </w:r>
      <w:r>
        <w:rPr>
          <w:b w:val="0"/>
          <w:i w:val="0"/>
        </w:rPr>
        <w:t>установить вторую</w:t>
      </w:r>
    </w:p>
    <w:p>
      <w:pPr>
        <w:pStyle w:val="ListBullet"/>
      </w:pPr>
      <w:r>
        <w:rPr>
          <w:b/>
        </w:rPr>
        <w:t xml:space="preserve">3. </w:t>
      </w:r>
      <w:r>
        <w:rPr>
          <w:b w:val="0"/>
          <w:i w:val="0"/>
        </w:rPr>
        <w:t>установить первую</w:t>
      </w:r>
    </w:p>
    <w:p>
      <w:pPr>
        <w:pStyle w:val="ListBullet"/>
      </w:pPr>
      <w:r>
        <w:rPr>
          <w:b/>
        </w:rPr>
        <w:t xml:space="preserve">4. </w:t>
      </w:r>
      <w:r>
        <w:rPr>
          <w:b w:val="0"/>
          <w:i w:val="0"/>
        </w:rPr>
        <w:t>не устанавливать</w:t>
      </w:r>
    </w:p>
    <w:p>
      <w:pPr>
        <w:ind w:left="288"/>
      </w:pPr>
      <w:r>
        <w:rPr>
          <w:b/>
          <w:color w:val="0F766E"/>
          <w:highlight w:val="yellow"/>
        </w:rPr>
        <w:t xml:space="preserve">Правильный ответ: </w:t>
      </w:r>
      <w:r>
        <w:rPr>
          <w:b/>
          <w:i w:val="0"/>
        </w:rPr>
        <w:t>установить третью</w:t>
      </w:r>
    </w:p>
    <w:p>
      <w:pPr>
        <w:ind w:left="504"/>
      </w:pPr>
      <w:r>
        <w:rPr>
          <w:b w:val="0"/>
          <w:i/>
        </w:rPr>
        <w:t>См. клинико-экспертный диагноз</w:t>
        <w:br/>
        <w:br/>
        <w:t>п.10. Критерии для установления групп инвалидности применяются после установления гражданину инвалидности в соответствии с критерием для установления инвалидности, предусмотренным пунктом 9 настоящих классификаций и критериев.</w:t>
        <w:br/>
        <w:br/>
        <w:t>п.13. Критерием для установления третьей группы инвалидности является нарушение здоровья человека со II степенью выраженности стойких нарушений функций организма (в диапазоне от 40 до 60 процентов), обусловленное заболеваниями, последствиями травм или дефектами</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4">
        <w:r>
          <w:rPr>
            <w:color w:val="0F766E"/>
            <w:u w:val="single"/>
          </w:rPr>
          <w:t>(1)</w:t>
        </w:r>
      </w:hyperlink>
    </w:p>
    <w:p>
      <w:r>
        <w:rPr>
          <w:b/>
          <w:color w:val="0F766E"/>
        </w:rPr>
        <w:t>6. Вопрос</w:t>
      </w:r>
    </w:p>
    <w:p>
      <w:r>
        <w:rPr>
          <w:b w:val="0"/>
          <w:i w:val="0"/>
        </w:rPr>
        <w:t>Критерием для установления ІІІ группы инвалидности лицу в возрасте 18 лет и старше является нарушение здоровья со стойким нарушением функций организма в диапазоне 40-60% , приводящее к ограничению _____ степени двух из основных категорий жизнедеятельности человека, определяющих необходимость его социальной защиты</w:t>
      </w:r>
    </w:p>
    <w:p>
      <w:pPr>
        <w:pStyle w:val="ListBullet"/>
      </w:pPr>
      <w:r>
        <w:rPr>
          <w:b/>
        </w:rPr>
        <w:t xml:space="preserve">1. </w:t>
      </w:r>
      <w:r>
        <w:rPr>
          <w:b w:val="0"/>
          <w:i w:val="0"/>
        </w:rPr>
        <w:t>четвертой</w:t>
      </w:r>
    </w:p>
    <w:p>
      <w:pPr>
        <w:pStyle w:val="ListBullet"/>
      </w:pPr>
      <w:r>
        <w:rPr>
          <w:b/>
        </w:rPr>
        <w:t xml:space="preserve">2. </w:t>
      </w:r>
      <w:r>
        <w:rPr>
          <w:b/>
          <w:i w:val="0"/>
          <w:color w:val="0F766E"/>
          <w:highlight w:val="yellow"/>
        </w:rPr>
        <w:t>первой</w:t>
      </w:r>
    </w:p>
    <w:p>
      <w:pPr>
        <w:pStyle w:val="ListBullet"/>
      </w:pPr>
      <w:r>
        <w:rPr>
          <w:b/>
        </w:rPr>
        <w:t xml:space="preserve">3. </w:t>
      </w:r>
      <w:r>
        <w:rPr>
          <w:b w:val="0"/>
          <w:i w:val="0"/>
        </w:rPr>
        <w:t>третьей</w:t>
      </w:r>
    </w:p>
    <w:p>
      <w:pPr>
        <w:pStyle w:val="ListBullet"/>
      </w:pPr>
      <w:r>
        <w:rPr>
          <w:b/>
        </w:rPr>
        <w:t xml:space="preserve">4. </w:t>
      </w:r>
      <w:r>
        <w:rPr>
          <w:b w:val="0"/>
          <w:i w:val="0"/>
        </w:rPr>
        <w:t>второй</w:t>
      </w:r>
    </w:p>
    <w:p>
      <w:pPr>
        <w:ind w:left="288"/>
      </w:pPr>
      <w:r>
        <w:rPr>
          <w:b/>
          <w:color w:val="0F766E"/>
          <w:highlight w:val="yellow"/>
        </w:rPr>
        <w:t xml:space="preserve">Правильный ответ: </w:t>
      </w:r>
      <w:r>
        <w:rPr>
          <w:b/>
          <w:i w:val="0"/>
        </w:rPr>
        <w:t>первой</w:t>
      </w:r>
    </w:p>
    <w:p>
      <w:pPr>
        <w:ind w:left="504"/>
      </w:pPr>
      <w:r>
        <w:rPr>
          <w:b w:val="0"/>
          <w:i/>
        </w:rPr>
        <w:t>В соответствии с нормативными документами.</w:t>
        <w:br/>
        <w:br/>
        <w:t>Критерием для установления инвалидности лицу в возрасте 18 лет и старше является нарушение здоровья со II и более выраженной степенью выраженности стойких нарушений функций организма человека (в диапазоне от 40 до 100 процентов), обусловленное заболеваниями, последствиями травм или дефектами, приводящее к ограничению 2 или 3 степени выраженности одной из основных категорий жизнедеятельности человека или 1 степени выраженности ограничений двух и более категорий жизнедеятельности человека в их различных сочетаниях, определяющих необходимость его социальной защиты.</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5">
        <w:r>
          <w:rPr>
            <w:color w:val="0F766E"/>
            <w:u w:val="single"/>
          </w:rPr>
          <w:t>(1)</w:t>
        </w:r>
      </w:hyperlink>
      <w:r>
        <w:rPr>
          <w:b w:val="0"/>
          <w:i/>
        </w:rPr>
        <w:br/>
        <w:br/>
      </w:r>
      <w:hyperlink r:id="rId16">
        <w:r>
          <w:rPr>
            <w:color w:val="0F766E"/>
            <w:u w:val="single"/>
          </w:rPr>
          <w:t>(2)</w:t>
        </w:r>
      </w:hyperlink>
    </w:p>
    <w:p>
      <w:r>
        <w:rPr>
          <w:b/>
          <w:color w:val="0F766E"/>
        </w:rPr>
        <w:t>7. Вопрос</w:t>
      </w:r>
    </w:p>
    <w:p>
      <w:r>
        <w:rPr>
          <w:b w:val="0"/>
          <w:i w:val="0"/>
        </w:rPr>
        <w:t>Причиной инвалидности в данном экспертном случае является</w:t>
      </w:r>
    </w:p>
    <w:p>
      <w:pPr>
        <w:pStyle w:val="ListBullet"/>
      </w:pPr>
      <w:r>
        <w:rPr>
          <w:b/>
        </w:rPr>
        <w:t xml:space="preserve">1. </w:t>
      </w:r>
      <w:r>
        <w:rPr>
          <w:b w:val="0"/>
          <w:i w:val="0"/>
        </w:rPr>
        <w:t>трудовое увечье</w:t>
      </w:r>
    </w:p>
    <w:p>
      <w:pPr>
        <w:pStyle w:val="ListBullet"/>
      </w:pPr>
      <w:r>
        <w:rPr>
          <w:b/>
        </w:rPr>
        <w:t xml:space="preserve">2. </w:t>
      </w:r>
      <w:r>
        <w:rPr>
          <w:b w:val="0"/>
          <w:i w:val="0"/>
        </w:rPr>
        <w:t>профессиональное заболевание</w:t>
      </w:r>
    </w:p>
    <w:p>
      <w:pPr>
        <w:pStyle w:val="ListBullet"/>
      </w:pPr>
      <w:r>
        <w:rPr>
          <w:b/>
        </w:rPr>
        <w:t xml:space="preserve">3. </w:t>
      </w:r>
      <w:r>
        <w:rPr>
          <w:b w:val="0"/>
          <w:i w:val="0"/>
        </w:rPr>
        <w:t>инвалидность с детства</w:t>
      </w:r>
    </w:p>
    <w:p>
      <w:pPr>
        <w:pStyle w:val="ListBullet"/>
      </w:pPr>
      <w:r>
        <w:rPr>
          <w:b/>
        </w:rPr>
        <w:t xml:space="preserve">4. </w:t>
      </w:r>
      <w:r>
        <w:rPr>
          <w:b/>
          <w:i w:val="0"/>
          <w:color w:val="0F766E"/>
          <w:highlight w:val="yellow"/>
        </w:rPr>
        <w:t>общее заболевание</w:t>
      </w:r>
    </w:p>
    <w:p>
      <w:pPr>
        <w:ind w:left="288"/>
      </w:pPr>
      <w:r>
        <w:rPr>
          <w:b/>
          <w:color w:val="0F766E"/>
          <w:highlight w:val="yellow"/>
        </w:rPr>
        <w:t xml:space="preserve">Правильный ответ: </w:t>
      </w:r>
      <w:r>
        <w:rPr>
          <w:b/>
          <w:i w:val="0"/>
        </w:rPr>
        <w:t>общее заболевание</w:t>
      </w:r>
    </w:p>
    <w:p>
      <w:pPr>
        <w:ind w:left="504"/>
      </w:pPr>
      <w:r>
        <w:rPr>
          <w:b w:val="0"/>
          <w:i/>
        </w:rPr>
        <w:t>См. условия.</w:t>
        <w:br/>
        <w:br/>
        <w:t>В случае признания гражданина инвалидом в качестве причины инвалидности указываются общее заболевание, трудовое увечье, профессиональное заболевание, инвалидность с детства, инвалидность с детства вследствие ранения (контузии, увечья), связанная с боевыми действиями в период Великой Отечественной войны, военная травма, заболевание, полученное в период военной службы, инвалидность, связанная с катастрофой на Чернобыльской АЭС, последствиями радиационных воздействий и непосредственным участием в деятельности подразделений особого риска, а также иные причины, установленные законодательством Российской Федерации.</w:t>
        <w:br/>
        <w:br/>
      </w:r>
      <w:hyperlink r:id="rId17">
        <w:r>
          <w:rPr>
            <w:color w:val="0F766E"/>
            <w:u w:val="single"/>
          </w:rPr>
          <w:t>Приказ Минтруда России от 16.02.2023 г. N 90н "Об утверждении Порядка установления причин инвалидности" (Зарегистрировано в Минюсте России 23.03.2023 N 72683)</w:t>
        </w:r>
      </w:hyperlink>
      <w:r>
        <w:rPr>
          <w:b w:val="0"/>
          <w:i/>
        </w:rPr>
        <w:br/>
        <w:br/>
      </w:r>
      <w:hyperlink r:id="rId18">
        <w:r>
          <w:rPr>
            <w:color w:val="0F766E"/>
            <w:u w:val="single"/>
          </w:rPr>
          <w:t>(1)</w:t>
        </w:r>
      </w:hyperlink>
    </w:p>
    <w:p>
      <w:pPr>
        <w:pStyle w:val="Heading2"/>
      </w:pPr>
      <w:r>
        <w:t>2. ОРГ МСЭ</w:t>
      </w:r>
    </w:p>
    <w:p>
      <w:r>
        <w:rPr>
          <w:b/>
          <w:color w:val="0F766E"/>
        </w:rPr>
        <w:t>8. Вопрос</w:t>
      </w:r>
    </w:p>
    <w:p>
      <w:r>
        <w:rPr>
          <w:b w:val="0"/>
          <w:i w:val="0"/>
        </w:rPr>
        <w:t>В случае признания инвалидом освидетельствуемому выдается</w:t>
      </w:r>
    </w:p>
    <w:p>
      <w:pPr>
        <w:pStyle w:val="ListBullet"/>
      </w:pPr>
      <w:r>
        <w:rPr>
          <w:b/>
        </w:rPr>
        <w:t xml:space="preserve">1. </w:t>
      </w:r>
      <w:r>
        <w:rPr>
          <w:b w:val="0"/>
          <w:i w:val="0"/>
        </w:rPr>
        <w:t>индивидуальная программа реабилитации или абилитации инвалида</w:t>
      </w:r>
    </w:p>
    <w:p>
      <w:pPr>
        <w:pStyle w:val="ListBullet"/>
      </w:pPr>
      <w:r>
        <w:rPr>
          <w:b/>
        </w:rPr>
        <w:t xml:space="preserve">2. </w:t>
      </w:r>
      <w:r>
        <w:rPr>
          <w:b w:val="0"/>
          <w:i w:val="0"/>
        </w:rPr>
        <w:t>акт медико-социальной экспертизы и индивидуальная программа реабилитации или абилитации</w:t>
      </w:r>
    </w:p>
    <w:p>
      <w:pPr>
        <w:pStyle w:val="ListBullet"/>
      </w:pPr>
      <w:r>
        <w:rPr>
          <w:b/>
        </w:rPr>
        <w:t xml:space="preserve">3. </w:t>
      </w:r>
      <w:r>
        <w:rPr>
          <w:b w:val="0"/>
          <w:i w:val="0"/>
        </w:rPr>
        <w:t>выписка из акта медико-социальной экспертизы и индивидуальная программа реабилитации или абилитации</w:t>
      </w:r>
    </w:p>
    <w:p>
      <w:pPr>
        <w:pStyle w:val="ListBullet"/>
      </w:pPr>
      <w:r>
        <w:rPr>
          <w:b/>
        </w:rPr>
        <w:t xml:space="preserve">4. </w:t>
      </w:r>
      <w:r>
        <w:rPr>
          <w:b/>
          <w:i w:val="0"/>
          <w:color w:val="0F766E"/>
          <w:highlight w:val="yellow"/>
        </w:rPr>
        <w:t>справка об установлении группы инвалидности и индивидуальная программа реабилитации/абилитации (ИПРА)</w:t>
      </w:r>
    </w:p>
    <w:p>
      <w:pPr>
        <w:ind w:left="288"/>
      </w:pPr>
      <w:r>
        <w:rPr>
          <w:b/>
          <w:color w:val="0F766E"/>
          <w:highlight w:val="yellow"/>
        </w:rPr>
        <w:t xml:space="preserve">Правильный ответ: </w:t>
      </w:r>
      <w:r>
        <w:rPr>
          <w:b/>
          <w:i w:val="0"/>
        </w:rPr>
        <w:t>справка об установлении группы инвалидности и индивидуальная программа реабилитации/абилитации (ИПРА)</w:t>
      </w:r>
    </w:p>
    <w:p>
      <w:pPr>
        <w:ind w:left="504"/>
      </w:pPr>
      <w:r>
        <w:rPr>
          <w:b w:val="0"/>
          <w:i/>
        </w:rPr>
        <w:t>В соответствии с нормативными документами.</w:t>
        <w:br/>
        <w:br/>
        <w:t>Гражданину, признанному инвалидом, выдаются справка, подтверждающая факт установления инвалидности, с указанием группы инвалидности, а также индивидуальная программа реабилитации или абилитации.</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0">
        <w:r>
          <w:rPr>
            <w:color w:val="0F766E"/>
            <w:u w:val="single"/>
          </w:rPr>
          <w:t>(1)</w:t>
        </w:r>
      </w:hyperlink>
    </w:p>
    <w:p>
      <w:r>
        <w:rPr>
          <w:b/>
          <w:color w:val="0F766E"/>
        </w:rPr>
        <w:t>9. Вопрос</w:t>
      </w:r>
    </w:p>
    <w:p>
      <w:r>
        <w:rPr>
          <w:b w:val="0"/>
          <w:i w:val="0"/>
        </w:rPr>
        <w:t>При проведении медико-социальной экспертизы в обязательном порядке</w:t>
      </w:r>
    </w:p>
    <w:p>
      <w:pPr>
        <w:pStyle w:val="ListBullet"/>
      </w:pPr>
      <w:r>
        <w:rPr>
          <w:b/>
        </w:rPr>
        <w:t xml:space="preserve">1. </w:t>
      </w:r>
      <w:r>
        <w:rPr>
          <w:b w:val="0"/>
          <w:i w:val="0"/>
        </w:rPr>
        <w:t>составляется акт медико-социальной экспертизы</w:t>
      </w:r>
    </w:p>
    <w:p>
      <w:pPr>
        <w:pStyle w:val="ListBullet"/>
      </w:pPr>
      <w:r>
        <w:rPr>
          <w:b/>
        </w:rPr>
        <w:t xml:space="preserve">2. </w:t>
      </w:r>
      <w:r>
        <w:rPr>
          <w:b w:val="0"/>
          <w:i w:val="0"/>
        </w:rPr>
        <w:t>ведется протокол освидетельствования</w:t>
      </w:r>
    </w:p>
    <w:p>
      <w:pPr>
        <w:pStyle w:val="ListBullet"/>
      </w:pPr>
      <w:r>
        <w:rPr>
          <w:b/>
        </w:rPr>
        <w:t xml:space="preserve">3. </w:t>
      </w:r>
      <w:r>
        <w:rPr>
          <w:b w:val="0"/>
          <w:i w:val="0"/>
        </w:rPr>
        <w:t>заполняется Форма 088у – направление на медико-социальную экспертизы</w:t>
      </w:r>
    </w:p>
    <w:p>
      <w:pPr>
        <w:pStyle w:val="ListBullet"/>
      </w:pPr>
      <w:r>
        <w:rPr>
          <w:b/>
        </w:rPr>
        <w:t xml:space="preserve">4. </w:t>
      </w:r>
      <w:r>
        <w:rPr>
          <w:b/>
          <w:i w:val="0"/>
          <w:color w:val="0F766E"/>
          <w:highlight w:val="yellow"/>
        </w:rPr>
        <w:t>ведется протокол и составляется акт</w:t>
      </w:r>
    </w:p>
    <w:p>
      <w:pPr>
        <w:ind w:left="288"/>
      </w:pPr>
      <w:r>
        <w:rPr>
          <w:b/>
          <w:color w:val="0F766E"/>
          <w:highlight w:val="yellow"/>
        </w:rPr>
        <w:t xml:space="preserve">Правильный ответ: </w:t>
      </w:r>
      <w:r>
        <w:rPr>
          <w:b/>
          <w:i w:val="0"/>
        </w:rPr>
        <w:t>ведется протокол и составляется акт</w:t>
      </w:r>
    </w:p>
    <w:p>
      <w:pPr>
        <w:ind w:left="504"/>
      </w:pPr>
      <w:r>
        <w:rPr>
          <w:b w:val="0"/>
          <w:i/>
        </w:rPr>
        <w:t>В соответствии с нормативными документами</w:t>
        <w:br/>
        <w:br/>
        <w:t>При проведении медико-социальной экспертизы гражданина ведется протокол.</w:t>
        <w:br/>
        <w:t>По результатам медико-социальной экспертизы гражданина составляется акт…</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1">
        <w:r>
          <w:rPr>
            <w:color w:val="0F766E"/>
            <w:u w:val="single"/>
          </w:rPr>
          <w:t>(1)</w:t>
        </w:r>
      </w:hyperlink>
      <w:r>
        <w:rPr>
          <w:b w:val="0"/>
          <w:i/>
        </w:rPr>
        <w:br/>
        <w:br/>
      </w:r>
      <w:hyperlink r:id="rId22">
        <w:r>
          <w:rPr>
            <w:color w:val="0F766E"/>
            <w:u w:val="single"/>
          </w:rPr>
          <w:t>(2)</w:t>
        </w:r>
      </w:hyperlink>
    </w:p>
    <w:p>
      <w:r>
        <w:rPr>
          <w:b/>
          <w:color w:val="0F766E"/>
        </w:rPr>
        <w:t>10. Вопрос</w:t>
      </w:r>
    </w:p>
    <w:p>
      <w:r>
        <w:rPr>
          <w:b w:val="0"/>
          <w:i w:val="0"/>
        </w:rPr>
        <w:t>Решение бюро медико-социальной гражданин может обжаловать в главном бюро в +_______________+ срок</w:t>
      </w:r>
    </w:p>
    <w:p>
      <w:pPr>
        <w:pStyle w:val="ListBullet"/>
      </w:pPr>
      <w:r>
        <w:rPr>
          <w:b/>
        </w:rPr>
        <w:t xml:space="preserve">1. </w:t>
      </w:r>
      <w:r>
        <w:rPr>
          <w:b w:val="0"/>
          <w:i w:val="0"/>
        </w:rPr>
        <w:t>недельный</w:t>
      </w:r>
    </w:p>
    <w:p>
      <w:pPr>
        <w:pStyle w:val="ListBullet"/>
      </w:pPr>
      <w:r>
        <w:rPr>
          <w:b/>
        </w:rPr>
        <w:t xml:space="preserve">2. </w:t>
      </w:r>
      <w:r>
        <w:rPr>
          <w:b/>
          <w:i w:val="0"/>
          <w:color w:val="0F766E"/>
          <w:highlight w:val="yellow"/>
        </w:rPr>
        <w:t>месячный</w:t>
      </w:r>
    </w:p>
    <w:p>
      <w:pPr>
        <w:pStyle w:val="ListBullet"/>
      </w:pPr>
      <w:r>
        <w:rPr>
          <w:b/>
        </w:rPr>
        <w:t xml:space="preserve">3. </w:t>
      </w:r>
      <w:r>
        <w:rPr>
          <w:b w:val="0"/>
          <w:i w:val="0"/>
        </w:rPr>
        <w:t>трехдневный</w:t>
      </w:r>
    </w:p>
    <w:p>
      <w:pPr>
        <w:pStyle w:val="ListBullet"/>
      </w:pPr>
      <w:r>
        <w:rPr>
          <w:b/>
        </w:rPr>
        <w:t xml:space="preserve">4. </w:t>
      </w:r>
      <w:r>
        <w:rPr>
          <w:b w:val="0"/>
          <w:i w:val="0"/>
        </w:rPr>
        <w:t>трехмесячный</w:t>
      </w:r>
    </w:p>
    <w:p>
      <w:pPr>
        <w:ind w:left="288"/>
      </w:pPr>
      <w:r>
        <w:rPr>
          <w:b/>
          <w:color w:val="0F766E"/>
          <w:highlight w:val="yellow"/>
        </w:rPr>
        <w:t xml:space="preserve">Правильный ответ: </w:t>
      </w:r>
      <w:r>
        <w:rPr>
          <w:b/>
          <w:i w:val="0"/>
        </w:rPr>
        <w:t>месячный</w:t>
      </w:r>
    </w:p>
    <w:p>
      <w:pPr>
        <w:ind w:left="504"/>
      </w:pPr>
      <w:r>
        <w:rPr>
          <w:b w:val="0"/>
          <w:i/>
        </w:rPr>
        <w:t>В соответствии с нормативными документами</w:t>
        <w:br/>
        <w:br/>
        <w:t>Гражданин (его законный или уполномоченный представитель) может обжаловать решение бюро в главное бюро в месячный срок на основании заявления…</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3">
        <w:r>
          <w:rPr>
            <w:color w:val="0F766E"/>
            <w:u w:val="single"/>
          </w:rPr>
          <w:t>(1)</w:t>
        </w:r>
      </w:hyperlink>
    </w:p>
    <w:p>
      <w:r>
        <w:rPr>
          <w:b/>
          <w:color w:val="0F766E"/>
        </w:rPr>
        <w:t>11. Вопрос</w:t>
      </w:r>
    </w:p>
    <w:p>
      <w:r>
        <w:rPr>
          <w:b w:val="0"/>
          <w:i w:val="0"/>
        </w:rPr>
        <w:t>Гражданин направляется на медико-социальную экспертизу медицинской организацией независимо от ее организационно-правовой формы в соответствии с решением врачебной комиссии медицинской организации при наличии</w:t>
      </w:r>
    </w:p>
    <w:p>
      <w:pPr>
        <w:pStyle w:val="ListBullet"/>
      </w:pPr>
      <w:r>
        <w:rPr>
          <w:b/>
        </w:rPr>
        <w:t xml:space="preserve">1. </w:t>
      </w:r>
      <w:r>
        <w:rPr>
          <w:b w:val="0"/>
          <w:i w:val="0"/>
        </w:rPr>
        <w:t>признаков ограничения жизнедеятельности и нуждающегося в социальной защите</w:t>
      </w:r>
    </w:p>
    <w:p>
      <w:pPr>
        <w:pStyle w:val="ListBullet"/>
      </w:pPr>
      <w:r>
        <w:rPr>
          <w:b/>
        </w:rPr>
        <w:t xml:space="preserve">2. </w:t>
      </w:r>
      <w:r>
        <w:rPr>
          <w:b w:val="0"/>
          <w:i w:val="0"/>
        </w:rPr>
        <w:t>медицинских документов, подтверждающих нестойкие нарушения функций организма вследствие заболеваний, последствий травм или дефектов</w:t>
      </w:r>
    </w:p>
    <w:p>
      <w:pPr>
        <w:pStyle w:val="ListBullet"/>
      </w:pPr>
      <w:r>
        <w:rPr>
          <w:b/>
        </w:rPr>
        <w:t xml:space="preserve">3. </w:t>
      </w:r>
      <w:r>
        <w:rPr>
          <w:b w:val="0"/>
          <w:i w:val="0"/>
        </w:rPr>
        <w:t>справки из медицинской организации об отказе в направлении на МСЭ, даже без медицинских документов, подтверждающих нарушения функций организма вследствие заболеваний, последствий травм или дефектов</w:t>
      </w:r>
    </w:p>
    <w:p>
      <w:pPr>
        <w:pStyle w:val="ListBullet"/>
      </w:pPr>
      <w:r>
        <w:rPr>
          <w:b/>
        </w:rPr>
        <w:t xml:space="preserve">4. </w:t>
      </w:r>
      <w:r>
        <w:rPr>
          <w:b/>
          <w:i w:val="0"/>
          <w:color w:val="0F766E"/>
          <w:highlight w:val="yellow"/>
        </w:rPr>
        <w:t>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с письменного согласия гражданина (его законного или уполномоченного представителя) на направление и проведение медико-социальной экспертизы</w:t>
      </w:r>
    </w:p>
    <w:p>
      <w:pPr>
        <w:ind w:left="288"/>
      </w:pPr>
      <w:r>
        <w:rPr>
          <w:b/>
          <w:color w:val="0F766E"/>
          <w:highlight w:val="yellow"/>
        </w:rPr>
        <w:t xml:space="preserve">Правильный ответ: </w:t>
      </w:r>
      <w:r>
        <w:rPr>
          <w:b/>
          <w:i w:val="0"/>
        </w:rPr>
        <w:t>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с письменного согласия гражданина (его законного или уполномоченного представителя) на направление и проведение медико-социальной экспертизы</w:t>
      </w:r>
    </w:p>
    <w:p>
      <w:pPr>
        <w:ind w:left="504"/>
      </w:pPr>
      <w:r>
        <w:rPr>
          <w:b w:val="0"/>
          <w:i/>
        </w:rPr>
        <w:t>Гражданин направляется на медико-социальную экспертизу медицинской организацией независимо от ее организационно-правовой формы в соответствии с решением врачебной комиссии медицинской организации при наличии 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с письменного согласия гражданина (его законного или уполномоченного представителя) на направление и проведение медико-социальной экспертизы.</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4">
        <w:r>
          <w:rPr>
            <w:color w:val="0F766E"/>
            <w:u w:val="single"/>
          </w:rPr>
          <w:t>(1)</w:t>
        </w:r>
      </w:hyperlink>
    </w:p>
    <w:p>
      <w:r>
        <w:rPr>
          <w:b/>
          <w:color w:val="0F766E"/>
        </w:rPr>
        <w:t>12. Вопрос</w:t>
      </w:r>
    </w:p>
    <w:p>
      <w:r>
        <w:rPr>
          <w:b w:val="0"/>
          <w:i w:val="0"/>
        </w:rPr>
        <w:t>В случае признания инвалидом, датой установления инвалидности считается дата</w:t>
      </w:r>
    </w:p>
    <w:p>
      <w:pPr>
        <w:pStyle w:val="ListBullet"/>
      </w:pPr>
      <w:r>
        <w:rPr>
          <w:b/>
        </w:rPr>
        <w:t xml:space="preserve">1. </w:t>
      </w:r>
      <w:r>
        <w:rPr>
          <w:b w:val="0"/>
          <w:i w:val="0"/>
        </w:rPr>
        <w:t>проведения освидетельствования в бюро медико-социальной экспертизы</w:t>
      </w:r>
    </w:p>
    <w:p>
      <w:pPr>
        <w:pStyle w:val="ListBullet"/>
      </w:pPr>
      <w:r>
        <w:rPr>
          <w:b/>
        </w:rPr>
        <w:t xml:space="preserve">2. </w:t>
      </w:r>
      <w:r>
        <w:rPr>
          <w:b w:val="0"/>
          <w:i w:val="0"/>
        </w:rPr>
        <w:t>выдачи справки об освидетельствовании и индивидуальной программы реабилитации или абилитации</w:t>
      </w:r>
    </w:p>
    <w:p>
      <w:pPr>
        <w:pStyle w:val="ListBullet"/>
      </w:pPr>
      <w:r>
        <w:rPr>
          <w:b/>
        </w:rPr>
        <w:t xml:space="preserve">3. </w:t>
      </w:r>
      <w:r>
        <w:rPr>
          <w:b w:val="0"/>
          <w:i w:val="0"/>
        </w:rPr>
        <w:t>оформления направления на медико-социальную экспертизу (форма 088/у)</w:t>
      </w:r>
    </w:p>
    <w:p>
      <w:pPr>
        <w:pStyle w:val="ListBullet"/>
      </w:pPr>
      <w:r>
        <w:rPr>
          <w:b/>
        </w:rPr>
        <w:t xml:space="preserve">4. </w:t>
      </w:r>
      <w:r>
        <w:rPr>
          <w:b/>
          <w:i w:val="0"/>
          <w:color w:val="0F766E"/>
          <w:highlight w:val="yellow"/>
        </w:rPr>
        <w:t>поступления в бюро направления на медико-социальную экспертизу</w:t>
      </w:r>
    </w:p>
    <w:p>
      <w:pPr>
        <w:ind w:left="288"/>
      </w:pPr>
      <w:r>
        <w:rPr>
          <w:b/>
          <w:color w:val="0F766E"/>
          <w:highlight w:val="yellow"/>
        </w:rPr>
        <w:t xml:space="preserve">Правильный ответ: </w:t>
      </w:r>
      <w:r>
        <w:rPr>
          <w:b/>
          <w:i w:val="0"/>
        </w:rPr>
        <w:t>поступления в бюро направления на медико-социальную экспертизу</w:t>
      </w:r>
    </w:p>
    <w:p>
      <w:pPr>
        <w:ind w:left="504"/>
      </w:pPr>
      <w:r>
        <w:rPr>
          <w:b w:val="0"/>
          <w:i/>
        </w:rPr>
        <w:t>На основании нормативных документов.</w:t>
        <w:br/>
        <w:br/>
        <w:t>В случае признания гражданина инвалидом датой установления инвалидности считается дата поступления в бюро направления на медико-социальную экспертизу (заявления гражданина о проведении медико-социальной экспертизы).</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5">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rikMnN374n/" TargetMode="External"/><Relationship Id="rId10" Type="http://schemas.openxmlformats.org/officeDocument/2006/relationships/hyperlink" Target="https://library.mededtech.ru/rest/documents/prikMnN374n/#app1:~:text=11.3.1.2-,%D0%9D%D0%B0%D1%80%D1%83%D1%88%D0%B5%D0%BD%D0%B8%D1%8F%20%D1%84%D1%83%D0%BD%D0%BA%D1%86%D0%B8%D0%B9%20%D0%BF%D0%B8%D1%89%D0%B5%D0%B2%D0%B0%D1%80%D0%B8%D1%82%D0%B5%D0%BB%D1%8C%D0%BD%D0%BE%D0%B9%20%D1%81%D0%B8%D1%81%D1%82%D0%B5%D0%BC%D1%8B%2C%20%D1%81%D0%B8%D1%81%D1%82%D0%B5%D0%BC%D1%8B%20%D0%BA%D1%80%D0%BE%D0%B2%D0%B8%20%D0%B8%20%D0%B8%D0%BC%D0%BC%D1%83%D0%BD%D0%BD%D0%BE%D0%B9%20%D1%81%D0%B8%D1%81%D1%82%D0%B5%D0%BC%D1%8B%3B,-%D0%9C%D0%9A%D0%A4%3A%20B%20510" TargetMode="External"/><Relationship Id="rId11" Type="http://schemas.openxmlformats.org/officeDocument/2006/relationships/hyperlink" Target="https://library.mededtech.ru/rest/documents/prikMnN374n/#paragraph_1l0pmo" TargetMode="External"/><Relationship Id="rId12" Type="http://schemas.openxmlformats.org/officeDocument/2006/relationships/hyperlink" Target="https://library.mededtech.ru/rest/documents/prikMnN374n/#paragraph_n0ccfn" TargetMode="External"/><Relationship Id="rId13" Type="http://schemas.openxmlformats.org/officeDocument/2006/relationships/hyperlink" Target="https://library.mededtech.ru/rest/documents/prikMnN374n/#paragraph_mojtf3" TargetMode="External"/><Relationship Id="rId14" Type="http://schemas.openxmlformats.org/officeDocument/2006/relationships/hyperlink" Target="https://library.mededtech.ru/rest/documents/prikMnN374n/#paragraph_aq9oru" TargetMode="External"/><Relationship Id="rId15" Type="http://schemas.openxmlformats.org/officeDocument/2006/relationships/hyperlink" Target="https://library.mededtech.ru/rest/documents/prikMnN374n/#paragraph_3er857" TargetMode="External"/><Relationship Id="rId16" Type="http://schemas.openxmlformats.org/officeDocument/2006/relationships/hyperlink" Target="https://library.mededtech.ru/rest/documents/prikMnN374n/#paragraph_j70f3e" TargetMode="External"/><Relationship Id="rId17" Type="http://schemas.openxmlformats.org/officeDocument/2006/relationships/hyperlink" Target="https://library.mededtech.ru/rest/documents/prikazN90/" TargetMode="External"/><Relationship Id="rId18" Type="http://schemas.openxmlformats.org/officeDocument/2006/relationships/hyperlink" Target="https://library.mededtech.ru/rest/documents/prikazN90/#list_item_opc0kv" TargetMode="External"/><Relationship Id="rId19" Type="http://schemas.openxmlformats.org/officeDocument/2006/relationships/hyperlink" Target="https://library.mededtech.ru/rest/documents/prikazN588/" TargetMode="External"/><Relationship Id="rId20" Type="http://schemas.openxmlformats.org/officeDocument/2006/relationships/hyperlink" Target="https://library.mededtech.ru/rest/documents/prikazN588/#p_46" TargetMode="External"/><Relationship Id="rId21" Type="http://schemas.openxmlformats.org/officeDocument/2006/relationships/hyperlink" Target="https://library.mededtech.ru/rest/documents/prikazN588/#p_38" TargetMode="External"/><Relationship Id="rId22" Type="http://schemas.openxmlformats.org/officeDocument/2006/relationships/hyperlink" Target="https://library.mededtech.ru/rest/documents/prikazN588/#list_item_r3a2sk" TargetMode="External"/><Relationship Id="rId23" Type="http://schemas.openxmlformats.org/officeDocument/2006/relationships/hyperlink" Target="https://library.mededtech.ru/rest/documents/prikazN588/#p_55" TargetMode="External"/><Relationship Id="rId24" Type="http://schemas.openxmlformats.org/officeDocument/2006/relationships/hyperlink" Target="https://library.mededtech.ru/rest/documents/prikazN588/#p_17" TargetMode="External"/><Relationship Id="rId25" Type="http://schemas.openxmlformats.org/officeDocument/2006/relationships/hyperlink" Target="https://library.mededtech.ru/rest/documents/prikazN588/#p_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